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61" w:rsidRDefault="009117B6" w:rsidP="00655C61">
      <w:pPr>
        <w:rPr>
          <w:sz w:val="24"/>
          <w:szCs w:val="24"/>
        </w:rPr>
      </w:pPr>
      <w:r>
        <w:rPr>
          <w:sz w:val="24"/>
          <w:szCs w:val="24"/>
        </w:rPr>
        <w:t>第３号議案</w:t>
      </w:r>
    </w:p>
    <w:p w:rsidR="00752ACA" w:rsidRPr="00323E24" w:rsidRDefault="00623EBB" w:rsidP="00015F9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B10E41" w:rsidRPr="00323E24">
        <w:rPr>
          <w:rFonts w:hint="eastAsia"/>
          <w:sz w:val="24"/>
          <w:szCs w:val="24"/>
        </w:rPr>
        <w:t>財団法人　浦和高等学校同窓会奨学財団</w:t>
      </w:r>
    </w:p>
    <w:p w:rsidR="00B10E41" w:rsidRPr="00323E24" w:rsidRDefault="003B1D92" w:rsidP="00015F9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令和２</w:t>
      </w:r>
      <w:r w:rsidR="00B10E41" w:rsidRPr="00323E24">
        <w:rPr>
          <w:rFonts w:hint="eastAsia"/>
          <w:sz w:val="24"/>
          <w:szCs w:val="24"/>
        </w:rPr>
        <w:t>年度　事業計画書</w:t>
      </w:r>
    </w:p>
    <w:p w:rsidR="00B10E41" w:rsidRDefault="00B10E41" w:rsidP="00B10E41"/>
    <w:p w:rsidR="00B10E41" w:rsidRPr="00323E24" w:rsidRDefault="00B10E41" w:rsidP="00B10E41">
      <w:pPr>
        <w:rPr>
          <w:szCs w:val="21"/>
        </w:rPr>
      </w:pPr>
      <w:r w:rsidRPr="00323E24">
        <w:rPr>
          <w:rFonts w:hint="eastAsia"/>
          <w:szCs w:val="21"/>
        </w:rPr>
        <w:t>１　事業計画方針</w:t>
      </w:r>
    </w:p>
    <w:p w:rsidR="00B10E41" w:rsidRPr="00323E24" w:rsidRDefault="002A6526" w:rsidP="00323E24">
      <w:pPr>
        <w:ind w:leftChars="100" w:left="840" w:hangingChars="300" w:hanging="630"/>
        <w:rPr>
          <w:szCs w:val="21"/>
        </w:rPr>
      </w:pPr>
      <w:r w:rsidRPr="00323E24">
        <w:rPr>
          <w:rFonts w:hint="eastAsia"/>
          <w:szCs w:val="21"/>
        </w:rPr>
        <w:t>（１）</w:t>
      </w:r>
      <w:r w:rsidR="00B10E41" w:rsidRPr="00323E24">
        <w:rPr>
          <w:rFonts w:hint="eastAsia"/>
          <w:szCs w:val="21"/>
        </w:rPr>
        <w:t xml:space="preserve">　</w:t>
      </w:r>
      <w:r w:rsidR="002529DC">
        <w:rPr>
          <w:rFonts w:hint="eastAsia"/>
          <w:szCs w:val="21"/>
        </w:rPr>
        <w:t>前</w:t>
      </w:r>
      <w:r w:rsidR="002529DC" w:rsidRPr="00323E24">
        <w:rPr>
          <w:rFonts w:hint="eastAsia"/>
          <w:szCs w:val="21"/>
        </w:rPr>
        <w:t>年度</w:t>
      </w:r>
      <w:r w:rsidR="002529DC">
        <w:rPr>
          <w:rFonts w:hint="eastAsia"/>
          <w:szCs w:val="21"/>
        </w:rPr>
        <w:t>に引き続き</w:t>
      </w:r>
      <w:r w:rsidR="00B10E41" w:rsidRPr="00323E24">
        <w:rPr>
          <w:rFonts w:hint="eastAsia"/>
          <w:szCs w:val="21"/>
        </w:rPr>
        <w:t>、</w:t>
      </w:r>
      <w:r w:rsidRPr="00323E24">
        <w:rPr>
          <w:rFonts w:hint="eastAsia"/>
          <w:szCs w:val="21"/>
        </w:rPr>
        <w:t>当財団の目的である『経済的理由で勉学・進学が困難な者の支援とともに、グローバル社会で活躍し得る人材を育成する。』を目指し、</w:t>
      </w:r>
      <w:r w:rsidR="002529DC" w:rsidRPr="00323E24">
        <w:rPr>
          <w:rFonts w:hint="eastAsia"/>
          <w:szCs w:val="21"/>
        </w:rPr>
        <w:t>奨学金の給付</w:t>
      </w:r>
      <w:r w:rsidR="002529DC">
        <w:rPr>
          <w:rFonts w:hint="eastAsia"/>
          <w:szCs w:val="21"/>
        </w:rPr>
        <w:t>及び助成</w:t>
      </w:r>
      <w:r w:rsidRPr="00323E24">
        <w:rPr>
          <w:rFonts w:hint="eastAsia"/>
          <w:szCs w:val="21"/>
        </w:rPr>
        <w:t>事業を</w:t>
      </w:r>
      <w:r w:rsidR="00BD712E">
        <w:rPr>
          <w:rFonts w:hint="eastAsia"/>
          <w:szCs w:val="21"/>
        </w:rPr>
        <w:t>実施</w:t>
      </w:r>
      <w:r w:rsidRPr="00323E24">
        <w:rPr>
          <w:rFonts w:hint="eastAsia"/>
          <w:szCs w:val="21"/>
        </w:rPr>
        <w:t>します。</w:t>
      </w:r>
    </w:p>
    <w:p w:rsidR="002A6526" w:rsidRPr="00323E24" w:rsidRDefault="002A6526" w:rsidP="00323E24">
      <w:pPr>
        <w:ind w:leftChars="100" w:left="840" w:hangingChars="300" w:hanging="630"/>
        <w:rPr>
          <w:szCs w:val="21"/>
        </w:rPr>
      </w:pPr>
      <w:r w:rsidRPr="00323E24">
        <w:rPr>
          <w:rFonts w:hint="eastAsia"/>
          <w:szCs w:val="21"/>
        </w:rPr>
        <w:t xml:space="preserve">（２）　</w:t>
      </w:r>
      <w:r w:rsidR="00620EEC">
        <w:rPr>
          <w:rFonts w:hint="eastAsia"/>
          <w:szCs w:val="21"/>
        </w:rPr>
        <w:t>前</w:t>
      </w:r>
      <w:r w:rsidR="00620EEC" w:rsidRPr="00323E24">
        <w:rPr>
          <w:rFonts w:hint="eastAsia"/>
          <w:szCs w:val="21"/>
        </w:rPr>
        <w:t>年度</w:t>
      </w:r>
      <w:r w:rsidR="00620EEC">
        <w:rPr>
          <w:rFonts w:hint="eastAsia"/>
          <w:szCs w:val="21"/>
        </w:rPr>
        <w:t>に引き続き</w:t>
      </w:r>
      <w:r w:rsidR="00620EEC" w:rsidRPr="00323E24">
        <w:rPr>
          <w:rFonts w:hint="eastAsia"/>
          <w:szCs w:val="21"/>
        </w:rPr>
        <w:t>、</w:t>
      </w:r>
      <w:r w:rsidR="00887047">
        <w:rPr>
          <w:rFonts w:hint="eastAsia"/>
          <w:szCs w:val="21"/>
        </w:rPr>
        <w:t>助成金交付事業及び奨学金給付</w:t>
      </w:r>
      <w:r w:rsidRPr="00323E24">
        <w:rPr>
          <w:rFonts w:hint="eastAsia"/>
          <w:szCs w:val="21"/>
        </w:rPr>
        <w:t>事業を実施するため</w:t>
      </w:r>
      <w:r w:rsidR="00620EEC">
        <w:rPr>
          <w:rFonts w:hint="eastAsia"/>
          <w:szCs w:val="21"/>
        </w:rPr>
        <w:t>の</w:t>
      </w:r>
      <w:r w:rsidR="00BD712E">
        <w:rPr>
          <w:rFonts w:hint="eastAsia"/>
          <w:szCs w:val="21"/>
        </w:rPr>
        <w:t>奨学金</w:t>
      </w:r>
      <w:r w:rsidR="00956ADB">
        <w:rPr>
          <w:rFonts w:hint="eastAsia"/>
          <w:szCs w:val="21"/>
        </w:rPr>
        <w:t>事業資産</w:t>
      </w:r>
      <w:r w:rsidR="00BD712E">
        <w:rPr>
          <w:rFonts w:hint="eastAsia"/>
          <w:szCs w:val="21"/>
        </w:rPr>
        <w:t>への募金を</w:t>
      </w:r>
      <w:r w:rsidR="005D0727" w:rsidRPr="00323E24">
        <w:rPr>
          <w:rFonts w:hint="eastAsia"/>
          <w:szCs w:val="21"/>
        </w:rPr>
        <w:t>推進します。</w:t>
      </w:r>
    </w:p>
    <w:p w:rsidR="005D0727" w:rsidRPr="00323E24" w:rsidRDefault="005D0727" w:rsidP="005D0727">
      <w:pPr>
        <w:rPr>
          <w:szCs w:val="21"/>
        </w:rPr>
      </w:pPr>
    </w:p>
    <w:p w:rsidR="005D0727" w:rsidRPr="00323E24" w:rsidRDefault="005D0727" w:rsidP="005D0727">
      <w:pPr>
        <w:rPr>
          <w:szCs w:val="21"/>
        </w:rPr>
      </w:pPr>
      <w:r w:rsidRPr="00323E24">
        <w:rPr>
          <w:rFonts w:hint="eastAsia"/>
          <w:szCs w:val="21"/>
        </w:rPr>
        <w:t>２　事業計画</w:t>
      </w:r>
    </w:p>
    <w:p w:rsidR="005D0727" w:rsidRDefault="005D0727" w:rsidP="005D0727">
      <w:pPr>
        <w:rPr>
          <w:szCs w:val="21"/>
        </w:rPr>
      </w:pPr>
      <w:r w:rsidRPr="00323E24">
        <w:rPr>
          <w:rFonts w:hint="eastAsia"/>
          <w:szCs w:val="21"/>
        </w:rPr>
        <w:t xml:space="preserve">　（１）</w:t>
      </w:r>
      <w:r w:rsidR="00015F9D" w:rsidRPr="00323E24">
        <w:rPr>
          <w:rFonts w:hint="eastAsia"/>
          <w:szCs w:val="21"/>
        </w:rPr>
        <w:t xml:space="preserve">　</w:t>
      </w:r>
      <w:r w:rsidR="00792B2C">
        <w:rPr>
          <w:rFonts w:hint="eastAsia"/>
          <w:szCs w:val="21"/>
        </w:rPr>
        <w:t>助成金交付</w:t>
      </w:r>
      <w:r w:rsidRPr="00323E24">
        <w:rPr>
          <w:rFonts w:hint="eastAsia"/>
          <w:szCs w:val="21"/>
        </w:rPr>
        <w:t>事業</w:t>
      </w:r>
    </w:p>
    <w:p w:rsidR="006808D0" w:rsidRDefault="006808D0" w:rsidP="006808D0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2529DC">
        <w:rPr>
          <w:rFonts w:hint="eastAsia"/>
          <w:szCs w:val="21"/>
        </w:rPr>
        <w:t>海外研修</w:t>
      </w:r>
      <w:r>
        <w:rPr>
          <w:rFonts w:hint="eastAsia"/>
          <w:szCs w:val="21"/>
        </w:rPr>
        <w:t>に参加する</w:t>
      </w:r>
      <w:r w:rsidR="0047321E">
        <w:rPr>
          <w:rFonts w:hint="eastAsia"/>
          <w:szCs w:val="21"/>
        </w:rPr>
        <w:t>埼玉県内の</w:t>
      </w:r>
      <w:r w:rsidR="00792B2C">
        <w:rPr>
          <w:rFonts w:hint="eastAsia"/>
          <w:szCs w:val="21"/>
        </w:rPr>
        <w:t>高</w:t>
      </w:r>
      <w:r w:rsidR="0047321E">
        <w:rPr>
          <w:rFonts w:hint="eastAsia"/>
          <w:szCs w:val="21"/>
        </w:rPr>
        <w:t>等学</w:t>
      </w:r>
      <w:r>
        <w:rPr>
          <w:rFonts w:hint="eastAsia"/>
          <w:szCs w:val="21"/>
        </w:rPr>
        <w:t>校</w:t>
      </w:r>
      <w:r w:rsidR="0047321E">
        <w:rPr>
          <w:rFonts w:hint="eastAsia"/>
          <w:szCs w:val="21"/>
        </w:rPr>
        <w:t>の在学</w:t>
      </w:r>
      <w:r>
        <w:rPr>
          <w:rFonts w:hint="eastAsia"/>
          <w:szCs w:val="21"/>
        </w:rPr>
        <w:t>生</w:t>
      </w:r>
      <w:r w:rsidR="000665F2">
        <w:rPr>
          <w:rFonts w:hint="eastAsia"/>
          <w:szCs w:val="21"/>
        </w:rPr>
        <w:t>４２</w:t>
      </w:r>
      <w:r>
        <w:rPr>
          <w:rFonts w:hint="eastAsia"/>
          <w:szCs w:val="21"/>
        </w:rPr>
        <w:t>名に</w:t>
      </w:r>
      <w:r w:rsidR="000665F2">
        <w:rPr>
          <w:rFonts w:hint="eastAsia"/>
          <w:szCs w:val="21"/>
        </w:rPr>
        <w:t>１，０９</w:t>
      </w:r>
      <w:r w:rsidR="00623EBB">
        <w:rPr>
          <w:rFonts w:hint="eastAsia"/>
          <w:szCs w:val="21"/>
        </w:rPr>
        <w:t>０</w:t>
      </w:r>
      <w:r>
        <w:rPr>
          <w:rFonts w:hint="eastAsia"/>
          <w:szCs w:val="21"/>
        </w:rPr>
        <w:t>万円</w:t>
      </w:r>
      <w:r w:rsidR="002529DC">
        <w:rPr>
          <w:rFonts w:hint="eastAsia"/>
          <w:szCs w:val="21"/>
        </w:rPr>
        <w:t>（一人３０</w:t>
      </w:r>
      <w:r w:rsidR="000665F2">
        <w:rPr>
          <w:rFonts w:hint="eastAsia"/>
          <w:szCs w:val="21"/>
        </w:rPr>
        <w:t>～２０</w:t>
      </w:r>
      <w:r w:rsidR="002529DC">
        <w:rPr>
          <w:rFonts w:hint="eastAsia"/>
          <w:szCs w:val="21"/>
        </w:rPr>
        <w:t>万円）</w:t>
      </w:r>
      <w:r>
        <w:rPr>
          <w:rFonts w:hint="eastAsia"/>
          <w:szCs w:val="21"/>
        </w:rPr>
        <w:t>を</w:t>
      </w:r>
      <w:r w:rsidR="00792B2C">
        <w:rPr>
          <w:rFonts w:hint="eastAsia"/>
          <w:szCs w:val="21"/>
        </w:rPr>
        <w:t>助成</w:t>
      </w:r>
      <w:r>
        <w:rPr>
          <w:rFonts w:hint="eastAsia"/>
          <w:szCs w:val="21"/>
        </w:rPr>
        <w:t>する。</w:t>
      </w:r>
    </w:p>
    <w:p w:rsidR="006808D0" w:rsidRPr="00323E24" w:rsidRDefault="006808D0" w:rsidP="006808D0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　　　　また、</w:t>
      </w:r>
      <w:r w:rsidR="00C634C3">
        <w:rPr>
          <w:rFonts w:hint="eastAsia"/>
          <w:szCs w:val="21"/>
        </w:rPr>
        <w:t>経済的理由で勉学が困難な</w:t>
      </w:r>
      <w:r w:rsidR="0047321E">
        <w:rPr>
          <w:rFonts w:hint="eastAsia"/>
          <w:szCs w:val="21"/>
        </w:rPr>
        <w:t>県立浦和高等学校の</w:t>
      </w:r>
      <w:r w:rsidR="00C634C3">
        <w:rPr>
          <w:rFonts w:hint="eastAsia"/>
          <w:szCs w:val="21"/>
        </w:rPr>
        <w:t>在</w:t>
      </w:r>
      <w:r w:rsidR="0047321E">
        <w:rPr>
          <w:rFonts w:hint="eastAsia"/>
          <w:szCs w:val="21"/>
        </w:rPr>
        <w:t>学</w:t>
      </w:r>
      <w:r w:rsidR="00C634C3">
        <w:rPr>
          <w:rFonts w:hint="eastAsia"/>
          <w:szCs w:val="21"/>
        </w:rPr>
        <w:t>生</w:t>
      </w:r>
      <w:r w:rsidR="009D48C1">
        <w:rPr>
          <w:rFonts w:hint="eastAsia"/>
          <w:szCs w:val="21"/>
        </w:rPr>
        <w:t>２</w:t>
      </w:r>
      <w:r w:rsidR="00C634C3">
        <w:rPr>
          <w:rFonts w:hint="eastAsia"/>
          <w:szCs w:val="21"/>
        </w:rPr>
        <w:t>名に</w:t>
      </w:r>
      <w:r w:rsidR="00620EEC">
        <w:rPr>
          <w:rFonts w:hint="eastAsia"/>
          <w:szCs w:val="21"/>
        </w:rPr>
        <w:t>４</w:t>
      </w:r>
      <w:r w:rsidR="002529DC">
        <w:rPr>
          <w:rFonts w:hint="eastAsia"/>
          <w:szCs w:val="21"/>
        </w:rPr>
        <w:t>０万円（</w:t>
      </w:r>
      <w:r w:rsidR="00C634C3">
        <w:rPr>
          <w:rFonts w:hint="eastAsia"/>
          <w:szCs w:val="21"/>
        </w:rPr>
        <w:t>一人</w:t>
      </w:r>
      <w:r w:rsidR="00620EEC">
        <w:rPr>
          <w:rFonts w:hint="eastAsia"/>
          <w:szCs w:val="21"/>
        </w:rPr>
        <w:t>２０</w:t>
      </w:r>
      <w:r w:rsidR="00C634C3">
        <w:rPr>
          <w:rFonts w:hint="eastAsia"/>
          <w:szCs w:val="21"/>
        </w:rPr>
        <w:t>万円</w:t>
      </w:r>
      <w:r w:rsidR="002529DC">
        <w:rPr>
          <w:rFonts w:hint="eastAsia"/>
          <w:szCs w:val="21"/>
        </w:rPr>
        <w:t>）</w:t>
      </w:r>
      <w:r w:rsidR="00C634C3">
        <w:rPr>
          <w:rFonts w:hint="eastAsia"/>
          <w:szCs w:val="21"/>
        </w:rPr>
        <w:t>を</w:t>
      </w:r>
      <w:r w:rsidR="00792B2C">
        <w:rPr>
          <w:rFonts w:hint="eastAsia"/>
          <w:szCs w:val="21"/>
        </w:rPr>
        <w:t>助成</w:t>
      </w:r>
      <w:r w:rsidR="00C634C3">
        <w:rPr>
          <w:rFonts w:hint="eastAsia"/>
          <w:szCs w:val="21"/>
        </w:rPr>
        <w:t>する。</w:t>
      </w:r>
    </w:p>
    <w:p w:rsidR="005D0727" w:rsidRDefault="005D0727" w:rsidP="005D0727">
      <w:pPr>
        <w:rPr>
          <w:szCs w:val="21"/>
        </w:rPr>
      </w:pPr>
      <w:r w:rsidRPr="00323E24">
        <w:rPr>
          <w:rFonts w:hint="eastAsia"/>
          <w:szCs w:val="21"/>
        </w:rPr>
        <w:t xml:space="preserve">　（２）</w:t>
      </w:r>
      <w:r w:rsidR="00015F9D" w:rsidRPr="00323E24">
        <w:rPr>
          <w:rFonts w:hint="eastAsia"/>
          <w:szCs w:val="21"/>
        </w:rPr>
        <w:t xml:space="preserve">　</w:t>
      </w:r>
      <w:r w:rsidRPr="00323E24">
        <w:rPr>
          <w:rFonts w:hint="eastAsia"/>
          <w:szCs w:val="21"/>
        </w:rPr>
        <w:t>奨学金</w:t>
      </w:r>
      <w:r w:rsidR="00336C79">
        <w:rPr>
          <w:rFonts w:hint="eastAsia"/>
          <w:szCs w:val="21"/>
        </w:rPr>
        <w:t>給付</w:t>
      </w:r>
      <w:r w:rsidRPr="00323E24">
        <w:rPr>
          <w:rFonts w:hint="eastAsia"/>
          <w:szCs w:val="21"/>
        </w:rPr>
        <w:t>事業</w:t>
      </w:r>
    </w:p>
    <w:p w:rsidR="00C634C3" w:rsidRPr="00323E24" w:rsidRDefault="00C634C3" w:rsidP="00392222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　　　　海外留学する</w:t>
      </w:r>
      <w:r w:rsidR="0047321E">
        <w:rPr>
          <w:rFonts w:hint="eastAsia"/>
          <w:szCs w:val="21"/>
        </w:rPr>
        <w:t>埼玉県内の高等学校の</w:t>
      </w:r>
      <w:r>
        <w:rPr>
          <w:rFonts w:hint="eastAsia"/>
          <w:szCs w:val="21"/>
        </w:rPr>
        <w:t>卒業生</w:t>
      </w:r>
      <w:r w:rsidR="003B1D92">
        <w:rPr>
          <w:rFonts w:hint="eastAsia"/>
          <w:szCs w:val="21"/>
        </w:rPr>
        <w:t>１</w:t>
      </w:r>
      <w:r w:rsidR="000665F2">
        <w:rPr>
          <w:rFonts w:hint="eastAsia"/>
          <w:szCs w:val="21"/>
        </w:rPr>
        <w:t>２</w:t>
      </w:r>
      <w:r>
        <w:rPr>
          <w:rFonts w:hint="eastAsia"/>
          <w:szCs w:val="21"/>
        </w:rPr>
        <w:t>名に</w:t>
      </w:r>
      <w:r w:rsidR="000665F2">
        <w:rPr>
          <w:rFonts w:hint="eastAsia"/>
          <w:szCs w:val="21"/>
        </w:rPr>
        <w:t>９６</w:t>
      </w:r>
      <w:r w:rsidR="002529DC">
        <w:rPr>
          <w:rFonts w:hint="eastAsia"/>
          <w:szCs w:val="21"/>
        </w:rPr>
        <w:t>０万円（</w:t>
      </w:r>
      <w:r>
        <w:rPr>
          <w:rFonts w:hint="eastAsia"/>
          <w:szCs w:val="21"/>
        </w:rPr>
        <w:t>一人</w:t>
      </w:r>
      <w:r w:rsidR="003B1D92">
        <w:rPr>
          <w:rFonts w:hint="eastAsia"/>
          <w:szCs w:val="21"/>
        </w:rPr>
        <w:t>８</w:t>
      </w:r>
      <w:r>
        <w:rPr>
          <w:rFonts w:hint="eastAsia"/>
          <w:szCs w:val="21"/>
        </w:rPr>
        <w:t>０万円</w:t>
      </w:r>
      <w:r w:rsidR="002529DC">
        <w:rPr>
          <w:rFonts w:hint="eastAsia"/>
          <w:szCs w:val="21"/>
        </w:rPr>
        <w:t>）</w:t>
      </w:r>
      <w:r>
        <w:rPr>
          <w:rFonts w:hint="eastAsia"/>
          <w:szCs w:val="21"/>
        </w:rPr>
        <w:t>を</w:t>
      </w:r>
      <w:r w:rsidR="00792B2C">
        <w:rPr>
          <w:rFonts w:hint="eastAsia"/>
          <w:szCs w:val="21"/>
        </w:rPr>
        <w:t>給付</w:t>
      </w:r>
      <w:r w:rsidR="00392222">
        <w:rPr>
          <w:rFonts w:hint="eastAsia"/>
          <w:szCs w:val="21"/>
        </w:rPr>
        <w:t>す</w:t>
      </w:r>
      <w:r>
        <w:rPr>
          <w:rFonts w:hint="eastAsia"/>
          <w:szCs w:val="21"/>
        </w:rPr>
        <w:t>る</w:t>
      </w:r>
      <w:r w:rsidR="001F2B8D">
        <w:rPr>
          <w:rFonts w:hint="eastAsia"/>
          <w:szCs w:val="21"/>
        </w:rPr>
        <w:t>。</w:t>
      </w:r>
    </w:p>
    <w:p w:rsidR="002A6526" w:rsidRDefault="00C634C3" w:rsidP="002529DC">
      <w:pPr>
        <w:ind w:leftChars="400" w:left="840" w:firstLineChars="100" w:firstLine="210"/>
        <w:rPr>
          <w:szCs w:val="21"/>
        </w:rPr>
      </w:pPr>
      <w:r>
        <w:rPr>
          <w:rFonts w:hint="eastAsia"/>
          <w:szCs w:val="21"/>
        </w:rPr>
        <w:t>また、経済的理由で進学が困難な</w:t>
      </w:r>
      <w:r w:rsidR="0047321E">
        <w:rPr>
          <w:rFonts w:hint="eastAsia"/>
          <w:szCs w:val="21"/>
        </w:rPr>
        <w:t>県立浦和高等学校の</w:t>
      </w:r>
      <w:r>
        <w:rPr>
          <w:rFonts w:hint="eastAsia"/>
          <w:szCs w:val="21"/>
        </w:rPr>
        <w:t>卒業生</w:t>
      </w:r>
      <w:r w:rsidR="009D48C1">
        <w:rPr>
          <w:rFonts w:hint="eastAsia"/>
          <w:szCs w:val="21"/>
        </w:rPr>
        <w:t>３</w:t>
      </w:r>
      <w:r>
        <w:rPr>
          <w:rFonts w:hint="eastAsia"/>
          <w:szCs w:val="21"/>
        </w:rPr>
        <w:t>名に</w:t>
      </w:r>
      <w:r w:rsidR="002529DC">
        <w:rPr>
          <w:rFonts w:hint="eastAsia"/>
          <w:szCs w:val="21"/>
        </w:rPr>
        <w:t>１５０万円（</w:t>
      </w:r>
      <w:r>
        <w:rPr>
          <w:rFonts w:hint="eastAsia"/>
          <w:szCs w:val="21"/>
        </w:rPr>
        <w:t>一人５０万円</w:t>
      </w:r>
      <w:r w:rsidR="002529DC">
        <w:rPr>
          <w:rFonts w:hint="eastAsia"/>
          <w:szCs w:val="21"/>
        </w:rPr>
        <w:t>）</w:t>
      </w:r>
      <w:r>
        <w:rPr>
          <w:rFonts w:hint="eastAsia"/>
          <w:szCs w:val="21"/>
        </w:rPr>
        <w:t>を給付する。</w:t>
      </w:r>
    </w:p>
    <w:p w:rsidR="00FA00CC" w:rsidRDefault="00FA00CC" w:rsidP="002529DC">
      <w:pPr>
        <w:ind w:leftChars="400" w:left="840" w:firstLineChars="100" w:firstLine="210"/>
        <w:rPr>
          <w:szCs w:val="21"/>
        </w:rPr>
      </w:pPr>
      <w:r>
        <w:rPr>
          <w:szCs w:val="21"/>
        </w:rPr>
        <w:t>助成金と奨学金をあわせて、</w:t>
      </w:r>
      <w:r w:rsidR="000665F2">
        <w:rPr>
          <w:rFonts w:hint="eastAsia"/>
          <w:szCs w:val="21"/>
        </w:rPr>
        <w:t>５９</w:t>
      </w:r>
      <w:r>
        <w:rPr>
          <w:szCs w:val="21"/>
        </w:rPr>
        <w:t>名に</w:t>
      </w:r>
      <w:r w:rsidR="000665F2">
        <w:rPr>
          <w:rFonts w:hint="eastAsia"/>
          <w:szCs w:val="21"/>
        </w:rPr>
        <w:t>２</w:t>
      </w:r>
      <w:r>
        <w:rPr>
          <w:szCs w:val="21"/>
        </w:rPr>
        <w:t>，</w:t>
      </w:r>
      <w:r w:rsidR="000665F2">
        <w:rPr>
          <w:rFonts w:hint="eastAsia"/>
          <w:szCs w:val="21"/>
        </w:rPr>
        <w:t>２４</w:t>
      </w:r>
      <w:bookmarkStart w:id="0" w:name="_GoBack"/>
      <w:bookmarkEnd w:id="0"/>
      <w:r>
        <w:rPr>
          <w:szCs w:val="21"/>
        </w:rPr>
        <w:t>０万円を給付したい。</w:t>
      </w:r>
    </w:p>
    <w:p w:rsidR="000E0F9C" w:rsidRDefault="000E0F9C" w:rsidP="000E0F9C">
      <w:pPr>
        <w:rPr>
          <w:szCs w:val="21"/>
        </w:rPr>
      </w:pPr>
      <w:r>
        <w:rPr>
          <w:rFonts w:hint="eastAsia"/>
          <w:szCs w:val="21"/>
        </w:rPr>
        <w:t xml:space="preserve">　（３）　</w:t>
      </w:r>
      <w:r w:rsidR="00BD712E">
        <w:rPr>
          <w:rFonts w:hint="eastAsia"/>
          <w:szCs w:val="21"/>
        </w:rPr>
        <w:t>奨学金募金</w:t>
      </w:r>
      <w:r>
        <w:rPr>
          <w:rFonts w:hint="eastAsia"/>
          <w:szCs w:val="21"/>
        </w:rPr>
        <w:t>事業</w:t>
      </w:r>
    </w:p>
    <w:p w:rsidR="000E0F9C" w:rsidRPr="00323E24" w:rsidRDefault="000E0F9C" w:rsidP="000773F4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0773F4">
        <w:rPr>
          <w:rFonts w:hint="eastAsia"/>
          <w:szCs w:val="21"/>
        </w:rPr>
        <w:t>奨学金</w:t>
      </w:r>
      <w:r w:rsidR="00743660">
        <w:rPr>
          <w:rFonts w:hint="eastAsia"/>
          <w:szCs w:val="21"/>
        </w:rPr>
        <w:t>事業</w:t>
      </w:r>
      <w:r w:rsidR="000773F4">
        <w:rPr>
          <w:rFonts w:hint="eastAsia"/>
          <w:szCs w:val="21"/>
        </w:rPr>
        <w:t>の資</w:t>
      </w:r>
      <w:r w:rsidR="00743660">
        <w:rPr>
          <w:rFonts w:hint="eastAsia"/>
          <w:szCs w:val="21"/>
        </w:rPr>
        <w:t>産</w:t>
      </w:r>
      <w:r w:rsidR="000773F4">
        <w:rPr>
          <w:rFonts w:hint="eastAsia"/>
          <w:szCs w:val="21"/>
        </w:rPr>
        <w:t>を造成するために</w:t>
      </w:r>
      <w:r w:rsidR="00BD712E">
        <w:rPr>
          <w:rFonts w:hint="eastAsia"/>
          <w:szCs w:val="21"/>
        </w:rPr>
        <w:t>、浦高同窓会の会員を中心に募金活動を</w:t>
      </w:r>
      <w:r w:rsidR="000773F4">
        <w:rPr>
          <w:rFonts w:hint="eastAsia"/>
          <w:szCs w:val="21"/>
        </w:rPr>
        <w:t>行う。</w:t>
      </w:r>
    </w:p>
    <w:sectPr w:rsidR="000E0F9C" w:rsidRPr="00323E24" w:rsidSect="00655C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31C" w:rsidRDefault="00E4231C" w:rsidP="00015F9D">
      <w:r>
        <w:separator/>
      </w:r>
    </w:p>
  </w:endnote>
  <w:endnote w:type="continuationSeparator" w:id="0">
    <w:p w:rsidR="00E4231C" w:rsidRDefault="00E4231C" w:rsidP="00015F9D">
      <w:r>
        <w:continuationSeparator/>
      </w:r>
    </w:p>
  </w:endnote>
  <w:endnote w:type="continuationNotice" w:id="1">
    <w:p w:rsidR="00887047" w:rsidRDefault="00887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31C" w:rsidRDefault="00E4231C" w:rsidP="00015F9D">
      <w:r>
        <w:separator/>
      </w:r>
    </w:p>
  </w:footnote>
  <w:footnote w:type="continuationSeparator" w:id="0">
    <w:p w:rsidR="00E4231C" w:rsidRDefault="00E4231C" w:rsidP="00015F9D">
      <w:r>
        <w:continuationSeparator/>
      </w:r>
    </w:p>
  </w:footnote>
  <w:footnote w:type="continuationNotice" w:id="1">
    <w:p w:rsidR="00887047" w:rsidRDefault="008870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41"/>
    <w:rsid w:val="000011E6"/>
    <w:rsid w:val="00015F9D"/>
    <w:rsid w:val="00040A0E"/>
    <w:rsid w:val="000665F2"/>
    <w:rsid w:val="000773F4"/>
    <w:rsid w:val="000E0F9C"/>
    <w:rsid w:val="000F084A"/>
    <w:rsid w:val="00130117"/>
    <w:rsid w:val="001F2B8D"/>
    <w:rsid w:val="002529DC"/>
    <w:rsid w:val="002A6526"/>
    <w:rsid w:val="002E7473"/>
    <w:rsid w:val="003010E0"/>
    <w:rsid w:val="003022EE"/>
    <w:rsid w:val="0032307C"/>
    <w:rsid w:val="00323E24"/>
    <w:rsid w:val="00336C79"/>
    <w:rsid w:val="00392222"/>
    <w:rsid w:val="003B1D92"/>
    <w:rsid w:val="003B26B3"/>
    <w:rsid w:val="003C29F2"/>
    <w:rsid w:val="00415ABE"/>
    <w:rsid w:val="00440181"/>
    <w:rsid w:val="00457D48"/>
    <w:rsid w:val="0047321E"/>
    <w:rsid w:val="004F4A6B"/>
    <w:rsid w:val="00511A07"/>
    <w:rsid w:val="00584A02"/>
    <w:rsid w:val="00590752"/>
    <w:rsid w:val="005C07C2"/>
    <w:rsid w:val="005D01EC"/>
    <w:rsid w:val="005D0727"/>
    <w:rsid w:val="00620EEC"/>
    <w:rsid w:val="006232F4"/>
    <w:rsid w:val="00623EBB"/>
    <w:rsid w:val="00655C61"/>
    <w:rsid w:val="006808D0"/>
    <w:rsid w:val="006D0935"/>
    <w:rsid w:val="00717F29"/>
    <w:rsid w:val="00743660"/>
    <w:rsid w:val="00752ACA"/>
    <w:rsid w:val="00792B2C"/>
    <w:rsid w:val="007B6064"/>
    <w:rsid w:val="007C02C6"/>
    <w:rsid w:val="007F7568"/>
    <w:rsid w:val="00852CEF"/>
    <w:rsid w:val="00887047"/>
    <w:rsid w:val="008C27E7"/>
    <w:rsid w:val="008D6AB5"/>
    <w:rsid w:val="009117B6"/>
    <w:rsid w:val="00922876"/>
    <w:rsid w:val="00956ADB"/>
    <w:rsid w:val="009D48C1"/>
    <w:rsid w:val="00AC4A92"/>
    <w:rsid w:val="00B10E41"/>
    <w:rsid w:val="00B405EB"/>
    <w:rsid w:val="00B93C68"/>
    <w:rsid w:val="00BD712E"/>
    <w:rsid w:val="00C279CA"/>
    <w:rsid w:val="00C634C3"/>
    <w:rsid w:val="00C666CB"/>
    <w:rsid w:val="00C74EFC"/>
    <w:rsid w:val="00D05CC8"/>
    <w:rsid w:val="00D1338D"/>
    <w:rsid w:val="00D87728"/>
    <w:rsid w:val="00E4231C"/>
    <w:rsid w:val="00F16296"/>
    <w:rsid w:val="00F66BD1"/>
    <w:rsid w:val="00FA00CC"/>
    <w:rsid w:val="00FC5DE4"/>
    <w:rsid w:val="00FE19F2"/>
    <w:rsid w:val="00FE378E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F4A6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F4A6B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15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F9D"/>
  </w:style>
  <w:style w:type="paragraph" w:styleId="a7">
    <w:name w:val="footer"/>
    <w:basedOn w:val="a"/>
    <w:link w:val="a8"/>
    <w:uiPriority w:val="99"/>
    <w:unhideWhenUsed/>
    <w:rsid w:val="00015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5F9D"/>
  </w:style>
  <w:style w:type="paragraph" w:styleId="a9">
    <w:name w:val="Balloon Text"/>
    <w:basedOn w:val="a"/>
    <w:link w:val="aa"/>
    <w:uiPriority w:val="99"/>
    <w:semiHidden/>
    <w:unhideWhenUsed/>
    <w:rsid w:val="00457D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7D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F4A6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F4A6B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15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F9D"/>
  </w:style>
  <w:style w:type="paragraph" w:styleId="a7">
    <w:name w:val="footer"/>
    <w:basedOn w:val="a"/>
    <w:link w:val="a8"/>
    <w:uiPriority w:val="99"/>
    <w:unhideWhenUsed/>
    <w:rsid w:val="00015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5F9D"/>
  </w:style>
  <w:style w:type="paragraph" w:styleId="a9">
    <w:name w:val="Balloon Text"/>
    <w:basedOn w:val="a"/>
    <w:link w:val="aa"/>
    <w:uiPriority w:val="99"/>
    <w:semiHidden/>
    <w:unhideWhenUsed/>
    <w:rsid w:val="00457D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7D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松風">
  <a:themeElements>
    <a:clrScheme name="ユーザー定義 1">
      <a:dk1>
        <a:sysClr val="windowText" lastClr="000000"/>
      </a:dk1>
      <a:lt1>
        <a:sysClr val="window" lastClr="FFFFFF"/>
      </a:lt1>
      <a:dk2>
        <a:srgbClr val="0F2305"/>
      </a:dk2>
      <a:lt2>
        <a:srgbClr val="7DAA50"/>
      </a:lt2>
      <a:accent1>
        <a:srgbClr val="B94B2D"/>
      </a:accent1>
      <a:accent2>
        <a:srgbClr val="B95F91"/>
      </a:accent2>
      <a:accent3>
        <a:srgbClr val="C8AF3C"/>
      </a:accent3>
      <a:accent4>
        <a:srgbClr val="3C643C"/>
      </a:accent4>
      <a:accent5>
        <a:srgbClr val="8264AA"/>
      </a:accent5>
      <a:accent6>
        <a:srgbClr val="D29B46"/>
      </a:accent6>
      <a:hlink>
        <a:srgbClr val="0000FE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松風">
      <a:fillStyleLst>
        <a:solidFill>
          <a:schemeClr val="phClr">
            <a:tint val="100000"/>
          </a:schemeClr>
        </a:solidFill>
        <a:gradFill>
          <a:gsLst>
            <a:gs pos="0">
              <a:schemeClr val="phClr">
                <a:sat val="38000"/>
                <a:lum val="92000"/>
              </a:schemeClr>
            </a:gs>
            <a:gs pos="20000">
              <a:schemeClr val="phClr">
                <a:sat val="44000"/>
                <a:lum val="80000"/>
              </a:schemeClr>
            </a:gs>
            <a:gs pos="100000">
              <a:schemeClr val="phClr">
                <a:sat val="56000"/>
                <a:lum val="54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000000"/>
              <a:schemeClr val="phClr">
                <a:tint val="100000"/>
              </a:schemeClr>
            </a:duotone>
          </a:blip>
        </a:blipFill>
      </a:fillStyleLst>
      <a:lnStyleLst>
        <a:ln w="6350" cap="flat" cmpd="sng" algn="ctr">
          <a:solidFill>
            <a:schemeClr val="phClr">
              <a:alpha val="100000"/>
            </a:schemeClr>
          </a:solidFill>
          <a:prstDash val="solid"/>
        </a:ln>
        <a:ln w="16350" cap="flat" cmpd="sng" algn="ctr">
          <a:solidFill>
            <a:schemeClr val="phClr">
              <a:alpha val="100000"/>
            </a:schemeClr>
          </a:solidFill>
          <a:prstDash val="solid"/>
        </a:ln>
        <a:ln w="28575" cap="flat" cmpd="sng" algn="ctr">
          <a:solidFill>
            <a:schemeClr val="phClr">
              <a:alpha val="10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50800" dir="5400000" algn="tl">
              <a:srgbClr val="000000">
                <a:alpha val="65000"/>
              </a:srgbClr>
            </a:outerShdw>
          </a:effectLst>
          <a:scene3d>
            <a:camera prst="orthographicFront"/>
            <a:lightRig rig="soft" dir="t">
              <a:rot lat="0" lon="0" rev="0"/>
            </a:lightRig>
          </a:scene3d>
          <a:sp3d>
            <a:bevelT w="304800" h="44450"/>
            <a:bevelB w="304800" h="44450"/>
            <a:contourClr>
              <a:schemeClr val="phClr">
                <a:shade val="60000"/>
                <a:satMod val="110000"/>
              </a:schemeClr>
            </a:contourClr>
          </a:sp3d>
        </a:effectStyle>
        <a:effectStyle>
          <a:effectLst>
            <a:outerShdw blurRad="50800" dist="50800" dir="5400000" algn="tl" rotWithShape="0">
              <a:srgbClr val="000000">
                <a:alpha val="65000"/>
              </a:srgbClr>
            </a:outerShdw>
          </a:effectLst>
          <a:scene3d>
            <a:camera prst="orthographicFront"/>
            <a:lightRig rig="soft" dir="t">
              <a:rot lat="0" lon="0" rev="17100000"/>
            </a:lightRig>
          </a:scene3d>
          <a:sp3d>
            <a:bevelT w="165100" h="254000"/>
            <a:bevelB w="165100" h="2540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>
            <a:tint val="100000"/>
          </a:schemeClr>
        </a:solidFill>
        <a:gradFill>
          <a:gsLst>
            <a:gs pos="0">
              <a:schemeClr val="phClr">
                <a:tint val="40000"/>
              </a:schemeClr>
            </a:gs>
            <a:gs pos="53000">
              <a:schemeClr val="phClr">
                <a:shade val="50000"/>
              </a:schemeClr>
            </a:gs>
          </a:gsLst>
          <a:lin ang="16200000" scaled="1"/>
        </a:gradFill>
        <a:blipFill rotWithShape="0">
          <a:blip xmlns:r="http://schemas.openxmlformats.org/officeDocument/2006/relationships" r:embed="rId2">
            <a:duotone>
              <a:schemeClr val="phClr">
                <a:shade val="27000"/>
                <a:satMod val="160000"/>
              </a:schemeClr>
              <a:schemeClr val="phClr">
                <a:tint val="95000"/>
                <a:satMod val="100000"/>
              </a:schemeClr>
            </a:duotone>
          </a:blip>
          <a:srcRect/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kuji</cp:lastModifiedBy>
  <cp:revision>3</cp:revision>
  <cp:lastPrinted>2019-03-11T06:47:00Z</cp:lastPrinted>
  <dcterms:created xsi:type="dcterms:W3CDTF">2020-02-18T05:01:00Z</dcterms:created>
  <dcterms:modified xsi:type="dcterms:W3CDTF">2020-03-03T01:37:00Z</dcterms:modified>
</cp:coreProperties>
</file>